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B6A5" w14:textId="3812FAE8" w:rsidR="005B62E9" w:rsidRDefault="005B62E9" w:rsidP="005B62E9">
      <w:pPr>
        <w:spacing w:after="200" w:line="276" w:lineRule="auto"/>
        <w:rPr>
          <w:rFonts w:eastAsia="Calibri"/>
          <w:lang w:eastAsia="en-US"/>
        </w:rPr>
      </w:pPr>
      <w:r w:rsidRPr="005B62E9">
        <w:rPr>
          <w:rFonts w:eastAsia="Calibri"/>
          <w:b/>
          <w:bCs/>
          <w:sz w:val="60"/>
          <w:szCs w:val="60"/>
          <w:lang w:eastAsia="en-US"/>
        </w:rPr>
        <w:t>Medienkonzept</w:t>
      </w:r>
    </w:p>
    <w:p w14:paraId="543ED5B8" w14:textId="15F550B4" w:rsidR="005B62E9" w:rsidRDefault="005B62E9" w:rsidP="005B62E9">
      <w:pPr>
        <w:spacing w:after="200" w:line="276" w:lineRule="auto"/>
        <w:rPr>
          <w:rFonts w:eastAsia="Calibri"/>
          <w:lang w:eastAsia="en-US"/>
        </w:rPr>
      </w:pPr>
      <w:r w:rsidRPr="005B62E9">
        <w:rPr>
          <w:rFonts w:eastAsia="Calibri"/>
          <w:lang w:eastAsia="en-US"/>
        </w:rPr>
        <w:br/>
        <w:t>Das Anliegen der Waldorfkindergärten ist es, die Kinder auf die Anforderungen ihrer Zeit vorzubereiten.</w:t>
      </w:r>
      <w:r w:rsidRPr="005B62E9">
        <w:rPr>
          <w:rFonts w:eastAsia="Calibri"/>
          <w:lang w:eastAsia="en-US"/>
        </w:rPr>
        <w:br/>
        <w:t>Kinder wachsen in der heutigen Zeit in einer sehr medienorientierten Umgebung auf. Im</w:t>
      </w:r>
      <w:r w:rsidRPr="005B62E9">
        <w:rPr>
          <w:rFonts w:eastAsia="Calibri"/>
          <w:lang w:eastAsia="en-US"/>
        </w:rPr>
        <w:br/>
        <w:t>Waldorfkindergarten wird bewusst auf die Nutzung von audiovisuellen Medien und technischen Tonträgern</w:t>
      </w:r>
      <w:r w:rsidRPr="005B62E9">
        <w:rPr>
          <w:rFonts w:eastAsia="Calibri"/>
          <w:lang w:eastAsia="en-US"/>
        </w:rPr>
        <w:br/>
        <w:t>im ersten Lebensjahrsiebt verzichtet. Medienkompetenz/Medienmündigkeit entsteht nicht am Medium,</w:t>
      </w:r>
      <w:r w:rsidRPr="005B62E9">
        <w:rPr>
          <w:rFonts w:eastAsia="Calibri"/>
          <w:lang w:eastAsia="en-US"/>
        </w:rPr>
        <w:br/>
        <w:t>sondern in Primärerfahrungen.</w:t>
      </w:r>
      <w:r w:rsidRPr="005B62E9">
        <w:rPr>
          <w:rFonts w:eastAsia="Calibri"/>
          <w:lang w:eastAsia="en-US"/>
        </w:rPr>
        <w:br/>
        <w:t>Das Kind im ersten Lebensjahrsiebt ist ganz Sinneswesen, es nimmt die Welt mit all seinen Sinnen wahr und</w:t>
      </w:r>
      <w:r w:rsidRPr="005B62E9">
        <w:rPr>
          <w:rFonts w:eastAsia="Calibri"/>
          <w:lang w:eastAsia="en-US"/>
        </w:rPr>
        <w:br/>
        <w:t>auf. Die Verknüpfung vielfältiger Sinnes- und Bewegungserfahrungen (sensomotorische Integration) ist</w:t>
      </w:r>
      <w:r w:rsidRPr="005B62E9">
        <w:rPr>
          <w:rFonts w:eastAsia="Calibri"/>
          <w:lang w:eastAsia="en-US"/>
        </w:rPr>
        <w:br/>
        <w:t>entscheidend für die Gehirnentwicklung. Eine Reizüberflutung durch vorgegebene Bilder gefährdet diese.</w:t>
      </w:r>
      <w:r w:rsidRPr="005B62E9">
        <w:rPr>
          <w:rFonts w:eastAsia="Calibri"/>
          <w:lang w:eastAsia="en-US"/>
        </w:rPr>
        <w:br/>
        <w:t>Medien zeigen keine reale Welt, Kindergartenkinder nehmen diese jedoch als real wahr, da sie nicht</w:t>
      </w:r>
      <w:r w:rsidRPr="005B62E9">
        <w:rPr>
          <w:rFonts w:eastAsia="Calibri"/>
          <w:lang w:eastAsia="en-US"/>
        </w:rPr>
        <w:br/>
        <w:t>zwischen „Schein“ und Wirklichkeit unterscheiden können. Was es sieht, ist flächig, man kann es nicht</w:t>
      </w:r>
      <w:r w:rsidRPr="005B62E9">
        <w:rPr>
          <w:rFonts w:eastAsia="Calibri"/>
          <w:lang w:eastAsia="en-US"/>
        </w:rPr>
        <w:br/>
        <w:t>anfassen, nicht riechen, schmecken, nicht tasten, aber gerade das braucht das Kind, um sein Gehirn</w:t>
      </w:r>
      <w:r w:rsidRPr="005B62E9">
        <w:rPr>
          <w:rFonts w:eastAsia="Calibri"/>
          <w:lang w:eastAsia="en-US"/>
        </w:rPr>
        <w:br/>
        <w:t>auszubilden.</w:t>
      </w:r>
      <w:r w:rsidRPr="005B62E9">
        <w:rPr>
          <w:rFonts w:eastAsia="Calibri"/>
          <w:lang w:eastAsia="en-US"/>
        </w:rPr>
        <w:br/>
        <w:t>Kleine Kinder brauchen sinnliche Wahrnehmungen und Begegnungen. Das Kind entwickelt sich gesund</w:t>
      </w:r>
      <w:r w:rsidRPr="005B62E9">
        <w:rPr>
          <w:rFonts w:eastAsia="Calibri"/>
          <w:lang w:eastAsia="en-US"/>
        </w:rPr>
        <w:br/>
        <w:t>durch ein Tätigsein an und in der Welt und in der Begegnung mit anderen Menschen. Durch die Bewegung</w:t>
      </w:r>
      <w:r w:rsidRPr="005B62E9">
        <w:rPr>
          <w:rFonts w:eastAsia="Calibri"/>
          <w:lang w:eastAsia="en-US"/>
        </w:rPr>
        <w:br/>
        <w:t>im Raum, durch Berührung auf der Haut, durch Schwerkrafterfahrungen, nimmt das Kind den eigenen Leib</w:t>
      </w:r>
      <w:r w:rsidRPr="005B62E9">
        <w:rPr>
          <w:rFonts w:eastAsia="Calibri"/>
          <w:lang w:eastAsia="en-US"/>
        </w:rPr>
        <w:br/>
        <w:t>wahr, sowie die räumliche und stoffliche Welt. In der Begegnung mit anderen Menschen macht das Kind</w:t>
      </w:r>
      <w:r w:rsidRPr="005B62E9">
        <w:rPr>
          <w:rFonts w:eastAsia="Calibri"/>
          <w:lang w:eastAsia="en-US"/>
        </w:rPr>
        <w:br/>
        <w:t>Selbsterfahrungen und Welterfahrungen.</w:t>
      </w:r>
      <w:r w:rsidRPr="005B62E9">
        <w:rPr>
          <w:rFonts w:eastAsia="Calibri"/>
          <w:lang w:eastAsia="en-US"/>
        </w:rPr>
        <w:br/>
        <w:t>Wir müssen uns fragen, welche Faktoren neben Liebe, Geborgenheit und sicheren sozialen Beziehungen für</w:t>
      </w:r>
      <w:r w:rsidRPr="005B62E9">
        <w:rPr>
          <w:rFonts w:eastAsia="Calibri"/>
          <w:lang w:eastAsia="en-US"/>
        </w:rPr>
        <w:br/>
        <w:t>die gesunde Entwicklung eines Kindes noch eine Rolle spielt.</w:t>
      </w:r>
      <w:r w:rsidRPr="005B62E9">
        <w:rPr>
          <w:rFonts w:eastAsia="Calibri"/>
          <w:lang w:eastAsia="en-US"/>
        </w:rPr>
        <w:br/>
        <w:t>• Kinder müssen die Welt verstehen. Das Kind sollte nachahmbare, überschaubare und sinnvolle</w:t>
      </w:r>
      <w:r w:rsidRPr="005B62E9">
        <w:rPr>
          <w:rFonts w:eastAsia="Calibri"/>
          <w:lang w:eastAsia="en-US"/>
        </w:rPr>
        <w:br/>
        <w:t>Handlungsabläufe erleben und umsetzen.</w:t>
      </w:r>
      <w:r w:rsidRPr="005B62E9">
        <w:rPr>
          <w:rFonts w:eastAsia="Calibri"/>
          <w:lang w:eastAsia="en-US"/>
        </w:rPr>
        <w:br/>
        <w:t>• Sie müssen Vertrauen in die eigenen Fähigkeiten und Kräfte entwickeln</w:t>
      </w:r>
      <w:r w:rsidRPr="005B62E9">
        <w:rPr>
          <w:rFonts w:eastAsia="Calibri"/>
          <w:lang w:eastAsia="en-US"/>
        </w:rPr>
        <w:br/>
        <w:t>• Sie müssen erleben, dass ihr eigenes Handeln sinnhaft ist.</w:t>
      </w:r>
      <w:r w:rsidRPr="005B62E9">
        <w:rPr>
          <w:rFonts w:eastAsia="Calibri"/>
          <w:lang w:eastAsia="en-US"/>
        </w:rPr>
        <w:br/>
        <w:t>Zu all diesen stärkenden Entwicklungserfahrungen, können Medien nichts beisteuern. Für Kinder im ersten</w:t>
      </w:r>
      <w:r w:rsidRPr="005B62E9">
        <w:rPr>
          <w:rFonts w:eastAsia="Calibri"/>
          <w:lang w:eastAsia="en-US"/>
        </w:rPr>
        <w:br/>
        <w:t>lebensjahrsiebt ist es daher gesundheitsfördernd, auf digitale Medien zu verzichten.</w:t>
      </w:r>
      <w:r w:rsidRPr="005B62E9">
        <w:rPr>
          <w:rFonts w:eastAsia="Calibri"/>
          <w:lang w:eastAsia="en-US"/>
        </w:rPr>
        <w:br/>
        <w:t xml:space="preserve">Wir Erwachsenen sollten uns von der Je-früher-desto-besser-Haltung verabschieden und mehr zu </w:t>
      </w:r>
      <w:r w:rsidRPr="005B62E9">
        <w:rPr>
          <w:rFonts w:eastAsia="Calibri"/>
          <w:lang w:eastAsia="en-US"/>
        </w:rPr>
        <w:lastRenderedPageBreak/>
        <w:t>einer</w:t>
      </w:r>
      <w:r w:rsidRPr="005B62E9">
        <w:rPr>
          <w:rFonts w:eastAsia="Calibri"/>
          <w:lang w:eastAsia="en-US"/>
        </w:rPr>
        <w:br/>
        <w:t>Alles-zu-seiner-Zeit-Pädagogik kommen.</w:t>
      </w:r>
    </w:p>
    <w:p w14:paraId="6AFBF52F" w14:textId="77777777" w:rsidR="005B62E9" w:rsidRDefault="005B62E9" w:rsidP="005B62E9">
      <w:pPr>
        <w:spacing w:after="200" w:line="276" w:lineRule="auto"/>
        <w:rPr>
          <w:rFonts w:eastAsia="Calibri"/>
          <w:lang w:eastAsia="en-US"/>
        </w:rPr>
      </w:pPr>
      <w:r w:rsidRPr="005B62E9">
        <w:rPr>
          <w:rFonts w:eastAsia="Calibri"/>
          <w:lang w:eastAsia="en-US"/>
        </w:rPr>
        <w:br/>
        <w:t>Stand: Mai 2023</w:t>
      </w:r>
    </w:p>
    <w:p w14:paraId="153E74D0" w14:textId="0999C3DF" w:rsidR="005B62E9" w:rsidRPr="005B62E9" w:rsidRDefault="005B62E9" w:rsidP="005B62E9">
      <w:pPr>
        <w:spacing w:after="200" w:line="276" w:lineRule="auto"/>
        <w:rPr>
          <w:rFonts w:eastAsia="Calibri"/>
          <w:lang w:eastAsia="en-US"/>
        </w:rPr>
      </w:pPr>
      <w:r w:rsidRPr="005B62E9">
        <w:rPr>
          <w:rFonts w:eastAsia="Calibri"/>
          <w:lang w:eastAsia="en-US"/>
        </w:rPr>
        <w:br/>
        <w:t>Literatur und Quellen:</w:t>
      </w:r>
      <w:r w:rsidRPr="005B62E9">
        <w:rPr>
          <w:rFonts w:eastAsia="Calibri"/>
          <w:lang w:eastAsia="en-US"/>
        </w:rPr>
        <w:br/>
      </w:r>
      <w:r w:rsidRPr="005B62E9">
        <w:rPr>
          <w:rFonts w:ascii="Segoe UI Symbol" w:eastAsia="Calibri" w:hAnsi="Segoe UI Symbol" w:cs="Segoe UI Symbol"/>
          <w:lang w:eastAsia="en-US"/>
        </w:rPr>
        <w:t>➢</w:t>
      </w:r>
      <w:r w:rsidRPr="005B62E9">
        <w:rPr>
          <w:rFonts w:eastAsia="Calibri"/>
          <w:lang w:eastAsia="en-US"/>
        </w:rPr>
        <w:t xml:space="preserve"> Paula Bleckmann: Medienmündig</w:t>
      </w:r>
      <w:r w:rsidRPr="005B62E9">
        <w:rPr>
          <w:rFonts w:eastAsia="Calibri"/>
          <w:lang w:eastAsia="en-US"/>
        </w:rPr>
        <w:br/>
      </w:r>
      <w:r w:rsidRPr="005B62E9">
        <w:rPr>
          <w:rFonts w:ascii="Segoe UI Symbol" w:eastAsia="Calibri" w:hAnsi="Segoe UI Symbol" w:cs="Segoe UI Symbol"/>
          <w:lang w:eastAsia="en-US"/>
        </w:rPr>
        <w:t>➢</w:t>
      </w:r>
      <w:r w:rsidRPr="005B62E9">
        <w:rPr>
          <w:rFonts w:eastAsia="Calibri"/>
          <w:lang w:eastAsia="en-US"/>
        </w:rPr>
        <w:t xml:space="preserve"> R. </w:t>
      </w:r>
      <w:proofErr w:type="spellStart"/>
      <w:r w:rsidRPr="005B62E9">
        <w:rPr>
          <w:rFonts w:eastAsia="Calibri"/>
          <w:lang w:eastAsia="en-US"/>
        </w:rPr>
        <w:t>Patzlaff</w:t>
      </w:r>
      <w:proofErr w:type="spellEnd"/>
      <w:r w:rsidRPr="005B62E9">
        <w:rPr>
          <w:rFonts w:eastAsia="Calibri"/>
          <w:lang w:eastAsia="en-US"/>
        </w:rPr>
        <w:t>: Der gefrorene Blick, Bildschirmmedien und die Entwicklung des Kindes</w:t>
      </w:r>
      <w:r w:rsidRPr="005B62E9">
        <w:rPr>
          <w:rFonts w:eastAsia="Calibri"/>
          <w:lang w:eastAsia="en-US"/>
        </w:rPr>
        <w:br/>
      </w:r>
      <w:r w:rsidRPr="005B62E9">
        <w:rPr>
          <w:rFonts w:ascii="Segoe UI Symbol" w:eastAsia="Calibri" w:hAnsi="Segoe UI Symbol" w:cs="Segoe UI Symbol"/>
          <w:lang w:eastAsia="en-US"/>
        </w:rPr>
        <w:t>➢</w:t>
      </w:r>
      <w:r w:rsidRPr="005B62E9">
        <w:rPr>
          <w:rFonts w:eastAsia="Calibri"/>
          <w:lang w:eastAsia="en-US"/>
        </w:rPr>
        <w:t xml:space="preserve"> R. </w:t>
      </w:r>
      <w:proofErr w:type="spellStart"/>
      <w:r w:rsidRPr="005B62E9">
        <w:rPr>
          <w:rFonts w:eastAsia="Calibri"/>
          <w:lang w:eastAsia="en-US"/>
        </w:rPr>
        <w:t>Patzlaff</w:t>
      </w:r>
      <w:proofErr w:type="spellEnd"/>
      <w:r w:rsidRPr="005B62E9">
        <w:rPr>
          <w:rFonts w:eastAsia="Calibri"/>
          <w:lang w:eastAsia="en-US"/>
        </w:rPr>
        <w:t>: Medienmagie oder die Herrschaft über die Sinneseindrücke</w:t>
      </w:r>
      <w:r w:rsidRPr="005B62E9">
        <w:rPr>
          <w:rFonts w:eastAsia="Calibri"/>
          <w:lang w:eastAsia="en-US"/>
        </w:rPr>
        <w:br/>
      </w:r>
      <w:r w:rsidRPr="005B62E9">
        <w:rPr>
          <w:rFonts w:ascii="Segoe UI Symbol" w:eastAsia="Calibri" w:hAnsi="Segoe UI Symbol" w:cs="Segoe UI Symbol"/>
          <w:lang w:eastAsia="en-US"/>
        </w:rPr>
        <w:t>➢</w:t>
      </w:r>
      <w:r w:rsidRPr="005B62E9">
        <w:rPr>
          <w:rFonts w:eastAsia="Calibri"/>
          <w:lang w:eastAsia="en-US"/>
        </w:rPr>
        <w:t xml:space="preserve"> P. Lang: Interview, Freie Fachschule für Sozialpädagogik, Stuttgart</w:t>
      </w:r>
      <w:r w:rsidRPr="005B62E9">
        <w:rPr>
          <w:rFonts w:eastAsia="Calibri"/>
          <w:lang w:eastAsia="en-US"/>
        </w:rPr>
        <w:br/>
      </w:r>
      <w:r w:rsidRPr="005B62E9">
        <w:rPr>
          <w:rFonts w:ascii="Segoe UI Symbol" w:eastAsia="Calibri" w:hAnsi="Segoe UI Symbol" w:cs="Segoe UI Symbol"/>
          <w:lang w:eastAsia="en-US"/>
        </w:rPr>
        <w:t>➢</w:t>
      </w:r>
      <w:r w:rsidRPr="005B62E9">
        <w:rPr>
          <w:rFonts w:eastAsia="Calibri"/>
          <w:lang w:eastAsia="en-US"/>
        </w:rPr>
        <w:t xml:space="preserve"> Struwwelpeter 2.1.: Ein Leitfaden für Eltern durch den Medien-Dschungel</w:t>
      </w:r>
    </w:p>
    <w:p w14:paraId="01B6499C" w14:textId="77777777" w:rsidR="00117420" w:rsidRPr="005B62E9" w:rsidRDefault="00117420" w:rsidP="00DF5B1E">
      <w:pPr>
        <w:spacing w:after="200" w:line="276" w:lineRule="auto"/>
        <w:rPr>
          <w:rFonts w:eastAsia="Calibri"/>
          <w:lang w:eastAsia="en-US"/>
        </w:rPr>
      </w:pPr>
    </w:p>
    <w:p w14:paraId="49328E22" w14:textId="77777777" w:rsidR="00117420" w:rsidRPr="005B62E9" w:rsidRDefault="00117420" w:rsidP="00117420">
      <w:pPr>
        <w:rPr>
          <w:rFonts w:eastAsia="Calibri"/>
          <w:lang w:val="en-US"/>
        </w:rPr>
      </w:pPr>
    </w:p>
    <w:p w14:paraId="33838B7E" w14:textId="77777777" w:rsidR="00117420" w:rsidRPr="005B62E9" w:rsidRDefault="00117420" w:rsidP="00117420">
      <w:pPr>
        <w:rPr>
          <w:rFonts w:eastAsia="Calibri"/>
          <w:lang w:val="en-US"/>
        </w:rPr>
      </w:pPr>
    </w:p>
    <w:p w14:paraId="588B22C9" w14:textId="77777777" w:rsidR="00117420" w:rsidRPr="005B62E9" w:rsidRDefault="00117420" w:rsidP="00117420">
      <w:pPr>
        <w:rPr>
          <w:rFonts w:eastAsia="Calibri"/>
          <w:lang w:val="en-US"/>
        </w:rPr>
      </w:pPr>
    </w:p>
    <w:p w14:paraId="6CC253D5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616F1E9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694B6842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0CEBAC7B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844B1DE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0E685A8F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466C94F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0645BFBB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3CD92F38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2F5395A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4A632DF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36FA748C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155E90A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17D9F7BB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20018545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56274B7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D2489B7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DC4076C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45DA130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6FD77F1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4EF39A8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883CB74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32110C8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68DBB5F" w14:textId="77777777" w:rsid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165A08F3" w14:textId="77777777" w:rsidR="00532A4A" w:rsidRPr="00117420" w:rsidRDefault="00117420" w:rsidP="00117420">
      <w:pPr>
        <w:tabs>
          <w:tab w:val="left" w:pos="3220"/>
        </w:tabs>
        <w:rPr>
          <w:rFonts w:ascii="Calibri" w:eastAsia="Calibri" w:hAnsi="Calibri" w:cs="Arial"/>
          <w:sz w:val="21"/>
          <w:szCs w:val="21"/>
          <w:lang w:val="en-US"/>
        </w:rPr>
      </w:pPr>
      <w:r>
        <w:rPr>
          <w:rFonts w:ascii="Calibri" w:eastAsia="Calibri" w:hAnsi="Calibri" w:cs="Arial"/>
          <w:sz w:val="21"/>
          <w:szCs w:val="21"/>
          <w:lang w:val="en-US"/>
        </w:rPr>
        <w:tab/>
      </w:r>
    </w:p>
    <w:sectPr w:rsidR="00532A4A" w:rsidRPr="00117420" w:rsidSect="0011742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-1191" w:right="1134" w:bottom="1418" w:left="1134" w:header="0" w:footer="1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9F05D" w14:textId="77777777" w:rsidR="00A34CF1" w:rsidRDefault="00A34CF1">
      <w:r>
        <w:separator/>
      </w:r>
    </w:p>
  </w:endnote>
  <w:endnote w:type="continuationSeparator" w:id="0">
    <w:p w14:paraId="1EFF0099" w14:textId="77777777" w:rsidR="00A34CF1" w:rsidRDefault="00A3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Regular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E696" w14:textId="77777777" w:rsidR="00BA3DC2" w:rsidRDefault="00BA3DC2">
    <w:pPr>
      <w:pStyle w:val="Fuzeile"/>
    </w:pPr>
    <w:r>
      <w:rPr>
        <w:rFonts w:ascii="Arial" w:hAnsi="Arial" w:cs="Arial"/>
        <w:noProof/>
      </w:rPr>
      <w:drawing>
        <wp:anchor distT="0" distB="0" distL="114300" distR="114300" simplePos="0" relativeHeight="251657215" behindDoc="1" locked="0" layoutInCell="1" allowOverlap="1" wp14:anchorId="7AC751EB" wp14:editId="4B9E8D32">
          <wp:simplePos x="0" y="0"/>
          <wp:positionH relativeFrom="column">
            <wp:posOffset>-722630</wp:posOffset>
          </wp:positionH>
          <wp:positionV relativeFrom="paragraph">
            <wp:posOffset>-440690</wp:posOffset>
          </wp:positionV>
          <wp:extent cx="7596000" cy="723504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23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1968" w14:textId="77777777" w:rsidR="00BA3DC2" w:rsidRPr="005F4DDE" w:rsidRDefault="00BA3DC2" w:rsidP="006C7BAD">
    <w:pPr>
      <w:ind w:right="-2"/>
      <w:rPr>
        <w:rFonts w:ascii="Roboto Regular" w:hAnsi="Roboto Regular"/>
        <w:color w:val="8DB3E2" w:themeColor="text2" w:themeTint="66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3346F51A" wp14:editId="4435A4C9">
          <wp:simplePos x="0" y="0"/>
          <wp:positionH relativeFrom="column">
            <wp:posOffset>-722630</wp:posOffset>
          </wp:positionH>
          <wp:positionV relativeFrom="paragraph">
            <wp:posOffset>-496570</wp:posOffset>
          </wp:positionV>
          <wp:extent cx="7595870" cy="72326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A9A6C" w14:textId="77777777" w:rsidR="00A34CF1" w:rsidRDefault="00A34CF1">
      <w:r>
        <w:separator/>
      </w:r>
    </w:p>
  </w:footnote>
  <w:footnote w:type="continuationSeparator" w:id="0">
    <w:p w14:paraId="464080AC" w14:textId="77777777" w:rsidR="00A34CF1" w:rsidRDefault="00A34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4B872" w14:textId="77777777" w:rsidR="00BA3DC2" w:rsidRPr="00D54550" w:rsidRDefault="00BA3DC2" w:rsidP="00B868DF">
    <w:pPr>
      <w:pStyle w:val="Kopfzeile"/>
      <w:ind w:left="-1418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5165" behindDoc="1" locked="0" layoutInCell="1" allowOverlap="1" wp14:anchorId="6B02F2C3" wp14:editId="6B280EA9">
          <wp:simplePos x="0" y="0"/>
          <wp:positionH relativeFrom="column">
            <wp:posOffset>-721360</wp:posOffset>
          </wp:positionH>
          <wp:positionV relativeFrom="paragraph">
            <wp:posOffset>0</wp:posOffset>
          </wp:positionV>
          <wp:extent cx="7596000" cy="1807971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HEADER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807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103C" w14:textId="77777777" w:rsidR="00BA3DC2" w:rsidRDefault="00BA3DC2" w:rsidP="006C7BAD">
    <w:pPr>
      <w:pStyle w:val="Kopfzeile"/>
      <w:ind w:left="-1134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4140" behindDoc="1" locked="0" layoutInCell="1" allowOverlap="1" wp14:anchorId="1C9B9580" wp14:editId="17C31D47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96000" cy="1807971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HEADER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807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05C635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6591B532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21E1261E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55801667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2DE84E87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419541B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1ABC5917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6B2938F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BD3A45F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1155BF09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218E6CAD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6FEBE95C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8645752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C76CA04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0430E482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62BAF5AA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396F5B91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0018973B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A6E65D6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08458D73" w14:textId="77777777" w:rsidR="00BA3DC2" w:rsidRPr="00D54550" w:rsidRDefault="00BA3DC2" w:rsidP="004C67E8">
    <w:pPr>
      <w:pStyle w:val="Kopfzeile"/>
      <w:ind w:left="-1418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80898"/>
    <w:multiLevelType w:val="hybridMultilevel"/>
    <w:tmpl w:val="D70C7E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41930374-6514-45cc-afb6-9d59981202d3}"/>
  </w:docVars>
  <w:rsids>
    <w:rsidRoot w:val="005B62E9"/>
    <w:rsid w:val="000222F7"/>
    <w:rsid w:val="00023693"/>
    <w:rsid w:val="000241EC"/>
    <w:rsid w:val="000334FC"/>
    <w:rsid w:val="0008511A"/>
    <w:rsid w:val="000E24A0"/>
    <w:rsid w:val="000F5411"/>
    <w:rsid w:val="000F74E7"/>
    <w:rsid w:val="00117420"/>
    <w:rsid w:val="00122BF6"/>
    <w:rsid w:val="0012520E"/>
    <w:rsid w:val="0013400D"/>
    <w:rsid w:val="00141086"/>
    <w:rsid w:val="00167EA6"/>
    <w:rsid w:val="001728AC"/>
    <w:rsid w:val="002137BF"/>
    <w:rsid w:val="00243FBD"/>
    <w:rsid w:val="00255763"/>
    <w:rsid w:val="00285A03"/>
    <w:rsid w:val="002B62BF"/>
    <w:rsid w:val="002D7912"/>
    <w:rsid w:val="002E2C4F"/>
    <w:rsid w:val="0032409B"/>
    <w:rsid w:val="00333430"/>
    <w:rsid w:val="0035235E"/>
    <w:rsid w:val="00380889"/>
    <w:rsid w:val="00380E1A"/>
    <w:rsid w:val="003830EB"/>
    <w:rsid w:val="00395637"/>
    <w:rsid w:val="003F2AE6"/>
    <w:rsid w:val="00422A34"/>
    <w:rsid w:val="004327EE"/>
    <w:rsid w:val="00446282"/>
    <w:rsid w:val="00461809"/>
    <w:rsid w:val="00461EB6"/>
    <w:rsid w:val="00477DF4"/>
    <w:rsid w:val="00483160"/>
    <w:rsid w:val="004B4FDE"/>
    <w:rsid w:val="004B5310"/>
    <w:rsid w:val="004C67E8"/>
    <w:rsid w:val="004F32F2"/>
    <w:rsid w:val="004F55EB"/>
    <w:rsid w:val="005012A0"/>
    <w:rsid w:val="005079AF"/>
    <w:rsid w:val="00532A4A"/>
    <w:rsid w:val="005379D1"/>
    <w:rsid w:val="005532C7"/>
    <w:rsid w:val="0055602D"/>
    <w:rsid w:val="00597324"/>
    <w:rsid w:val="005B62E9"/>
    <w:rsid w:val="005B7A4A"/>
    <w:rsid w:val="005E249A"/>
    <w:rsid w:val="005F4DDE"/>
    <w:rsid w:val="005F59D0"/>
    <w:rsid w:val="00600553"/>
    <w:rsid w:val="0060121B"/>
    <w:rsid w:val="00627E9C"/>
    <w:rsid w:val="00632334"/>
    <w:rsid w:val="00640E4F"/>
    <w:rsid w:val="00651599"/>
    <w:rsid w:val="00661F21"/>
    <w:rsid w:val="00665250"/>
    <w:rsid w:val="00665F5F"/>
    <w:rsid w:val="00672575"/>
    <w:rsid w:val="006B51DB"/>
    <w:rsid w:val="006C7BAD"/>
    <w:rsid w:val="006D4541"/>
    <w:rsid w:val="006E26B9"/>
    <w:rsid w:val="0070107D"/>
    <w:rsid w:val="007217A9"/>
    <w:rsid w:val="00745E04"/>
    <w:rsid w:val="00760260"/>
    <w:rsid w:val="00770F15"/>
    <w:rsid w:val="00785452"/>
    <w:rsid w:val="00794277"/>
    <w:rsid w:val="007A37FC"/>
    <w:rsid w:val="007A58DE"/>
    <w:rsid w:val="007B08A5"/>
    <w:rsid w:val="007C1B13"/>
    <w:rsid w:val="007E1186"/>
    <w:rsid w:val="008700C8"/>
    <w:rsid w:val="0088333D"/>
    <w:rsid w:val="008A1B71"/>
    <w:rsid w:val="008B1BF1"/>
    <w:rsid w:val="008D60CA"/>
    <w:rsid w:val="008F70FB"/>
    <w:rsid w:val="009078E7"/>
    <w:rsid w:val="0092079E"/>
    <w:rsid w:val="00927003"/>
    <w:rsid w:val="0094037A"/>
    <w:rsid w:val="00997A8F"/>
    <w:rsid w:val="009A1985"/>
    <w:rsid w:val="009B4799"/>
    <w:rsid w:val="00A03A65"/>
    <w:rsid w:val="00A34CF1"/>
    <w:rsid w:val="00A412A2"/>
    <w:rsid w:val="00A76B58"/>
    <w:rsid w:val="00AB612B"/>
    <w:rsid w:val="00AD26D2"/>
    <w:rsid w:val="00AF072C"/>
    <w:rsid w:val="00AF143B"/>
    <w:rsid w:val="00B1327A"/>
    <w:rsid w:val="00B2150C"/>
    <w:rsid w:val="00B33695"/>
    <w:rsid w:val="00B41C65"/>
    <w:rsid w:val="00B45BB8"/>
    <w:rsid w:val="00B700E7"/>
    <w:rsid w:val="00B723F2"/>
    <w:rsid w:val="00B772EA"/>
    <w:rsid w:val="00B868DF"/>
    <w:rsid w:val="00B94709"/>
    <w:rsid w:val="00BA3DC2"/>
    <w:rsid w:val="00BA7BE1"/>
    <w:rsid w:val="00BC0EC9"/>
    <w:rsid w:val="00BD64A5"/>
    <w:rsid w:val="00BF14AA"/>
    <w:rsid w:val="00C276F1"/>
    <w:rsid w:val="00C52869"/>
    <w:rsid w:val="00CA33D4"/>
    <w:rsid w:val="00CB62F4"/>
    <w:rsid w:val="00CC139D"/>
    <w:rsid w:val="00D13EC8"/>
    <w:rsid w:val="00D34B89"/>
    <w:rsid w:val="00D54550"/>
    <w:rsid w:val="00DA3138"/>
    <w:rsid w:val="00DB2D21"/>
    <w:rsid w:val="00DE00C2"/>
    <w:rsid w:val="00DE137F"/>
    <w:rsid w:val="00DE2331"/>
    <w:rsid w:val="00DE73CE"/>
    <w:rsid w:val="00DF5B1E"/>
    <w:rsid w:val="00EC5E49"/>
    <w:rsid w:val="00F10A45"/>
    <w:rsid w:val="00F43956"/>
    <w:rsid w:val="00F50B8B"/>
    <w:rsid w:val="00F569F6"/>
    <w:rsid w:val="00F74781"/>
    <w:rsid w:val="00F801FB"/>
    <w:rsid w:val="00F94A57"/>
    <w:rsid w:val="00FE1EA2"/>
    <w:rsid w:val="00FF7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839D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13EC8"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A1B7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A1B7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80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77DF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3400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E2331"/>
    <w:rPr>
      <w:color w:val="808080"/>
    </w:rPr>
  </w:style>
  <w:style w:type="paragraph" w:styleId="Sprechblasentext">
    <w:name w:val="Balloon Text"/>
    <w:basedOn w:val="Standard"/>
    <w:link w:val="SprechblasentextZchn"/>
    <w:semiHidden/>
    <w:unhideWhenUsed/>
    <w:rsid w:val="004C67E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C67E8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5079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ga\Documents\Konzepte\WLL_KIGA_FINNING_WORDVORLAGE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0075A2-CD13-3B4D-A659-8E02419F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WLL_KIGA_FINNING_WORDVORLAGE_NEU</Template>
  <TotalTime>0</TotalTime>
  <Pages>2</Pages>
  <Words>363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2648</CharactersWithSpaces>
  <SharedDoc>false</SharedDoc>
  <HLinks>
    <vt:vector size="6" baseType="variant">
      <vt:variant>
        <vt:i4>4849736</vt:i4>
      </vt:variant>
      <vt:variant>
        <vt:i4>0</vt:i4>
      </vt:variant>
      <vt:variant>
        <vt:i4>0</vt:i4>
      </vt:variant>
      <vt:variant>
        <vt:i4>5</vt:i4>
      </vt:variant>
      <vt:variant>
        <vt:lpwstr>http://rechnungen-muster.de/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2025-02-21T16:52:00Z</dcterms:created>
  <dcterms:modified xsi:type="dcterms:W3CDTF">2025-02-21T16:55:00Z</dcterms:modified>
</cp:coreProperties>
</file>